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CA" w:rsidRPr="003E3957" w:rsidRDefault="003E3957" w:rsidP="00785C12">
      <w:pPr>
        <w:spacing w:after="0" w:line="240" w:lineRule="auto"/>
        <w:rPr>
          <w:b/>
        </w:rPr>
      </w:pPr>
      <w:r w:rsidRPr="003E3957">
        <w:rPr>
          <w:b/>
        </w:rPr>
        <w:t>AMTF Online Accessibility of Meeting Content Subgroup</w:t>
      </w:r>
    </w:p>
    <w:p w:rsidR="003E3957" w:rsidRPr="003E3957" w:rsidRDefault="003E3957" w:rsidP="00785C12">
      <w:pPr>
        <w:spacing w:after="0" w:line="240" w:lineRule="auto"/>
        <w:rPr>
          <w:b/>
        </w:rPr>
      </w:pPr>
      <w:r w:rsidRPr="003E3957">
        <w:rPr>
          <w:b/>
        </w:rPr>
        <w:t>Research Agenda and Questions</w:t>
      </w:r>
    </w:p>
    <w:p w:rsidR="003E3957" w:rsidRDefault="003E3957" w:rsidP="00785C12">
      <w:pPr>
        <w:spacing w:after="0" w:line="240" w:lineRule="auto"/>
        <w:rPr>
          <w:b/>
        </w:rPr>
      </w:pPr>
      <w:r w:rsidRPr="003E3957">
        <w:rPr>
          <w:b/>
        </w:rPr>
        <w:t>February 3, 2012</w:t>
      </w:r>
    </w:p>
    <w:p w:rsidR="003E3957" w:rsidRDefault="003E3957" w:rsidP="00785C12">
      <w:pPr>
        <w:spacing w:after="0" w:line="240" w:lineRule="auto"/>
        <w:rPr>
          <w:b/>
        </w:rPr>
      </w:pPr>
    </w:p>
    <w:p w:rsidR="003E3957" w:rsidRPr="003E3957" w:rsidRDefault="003E3957" w:rsidP="00785C12">
      <w:pPr>
        <w:spacing w:after="0" w:line="240" w:lineRule="auto"/>
        <w:rPr>
          <w:b/>
          <w:i/>
        </w:rPr>
      </w:pPr>
      <w:r w:rsidRPr="003E3957">
        <w:rPr>
          <w:b/>
          <w:i/>
        </w:rPr>
        <w:t>Our Assignment:</w:t>
      </w:r>
    </w:p>
    <w:p w:rsidR="003E3957" w:rsidRDefault="003E3957" w:rsidP="00785C12">
      <w:pPr>
        <w:spacing w:after="0" w:line="240" w:lineRule="auto"/>
      </w:pPr>
      <w:r w:rsidRPr="003E3957">
        <w:t>Research how other professional organizations provide online access to meeting content, including virtual conference</w:t>
      </w:r>
      <w:r>
        <w:t>s</w:t>
      </w:r>
      <w:r w:rsidRPr="003E3957">
        <w:t xml:space="preserve"> and other models. Consider opportunities for increasing accessibility of content from previous meetings, including audio recordings and presentations.  Review the business models and costs (to SAA and members) of using a vendor to provide services and explore what options could be provided using volunteers.</w:t>
      </w:r>
    </w:p>
    <w:p w:rsidR="003E3957" w:rsidRDefault="003E3957" w:rsidP="00785C12">
      <w:pPr>
        <w:spacing w:after="0" w:line="240" w:lineRule="auto"/>
      </w:pPr>
    </w:p>
    <w:p w:rsidR="003E3957" w:rsidRPr="003E3957" w:rsidRDefault="003E3957" w:rsidP="00785C12">
      <w:pPr>
        <w:spacing w:after="0" w:line="240" w:lineRule="auto"/>
        <w:rPr>
          <w:b/>
          <w:i/>
        </w:rPr>
      </w:pPr>
      <w:r w:rsidRPr="003E3957">
        <w:rPr>
          <w:b/>
          <w:i/>
        </w:rPr>
        <w:t>Expected Outcome:</w:t>
      </w:r>
    </w:p>
    <w:p w:rsidR="003E3957" w:rsidRDefault="003E3957" w:rsidP="00785C12">
      <w:pPr>
        <w:spacing w:after="0" w:line="240" w:lineRule="auto"/>
      </w:pPr>
      <w:r w:rsidRPr="003E3957">
        <w:t>Deliver to the task force a report describing the options available for delivering meeting content online, either contemporaneously with the meeting or following it, and for making better use of available materials. The report should include an assessment of costs associated with various options and, if possible, a recommendation for which options should be pursued.</w:t>
      </w:r>
    </w:p>
    <w:p w:rsidR="003E3957" w:rsidRDefault="003E3957" w:rsidP="00785C12">
      <w:pPr>
        <w:spacing w:after="0" w:line="240" w:lineRule="auto"/>
      </w:pPr>
    </w:p>
    <w:p w:rsidR="003E3957" w:rsidRDefault="003E3957" w:rsidP="00785C12">
      <w:pPr>
        <w:spacing w:after="0" w:line="240" w:lineRule="auto"/>
      </w:pPr>
    </w:p>
    <w:p w:rsidR="003E3957" w:rsidRDefault="003E3957" w:rsidP="00785C12">
      <w:pPr>
        <w:spacing w:after="0" w:line="240" w:lineRule="auto"/>
      </w:pPr>
      <w:r>
        <w:t>In a preliminary email exchange, the subgroup noted that the scope of this charge could be potentially very large, so directives from the Task Force are critical.  We had some discussion about how to best communicate amongst ourselves.  Rebecca set up a Google doc that summarized our conversation</w:t>
      </w:r>
      <w:r w:rsidR="00785C12">
        <w:t xml:space="preserve"> (which this document is based on)</w:t>
      </w:r>
      <w:r>
        <w:t>.  A conference call will be necessary after the 2/3</w:t>
      </w:r>
      <w:r w:rsidR="00785C12">
        <w:t>/12</w:t>
      </w:r>
      <w:r>
        <w:t xml:space="preserve"> Task Force meeting</w:t>
      </w:r>
      <w:r w:rsidR="00785C12">
        <w:t xml:space="preserve"> to</w:t>
      </w:r>
      <w:r>
        <w:t xml:space="preserve"> initiate the work.</w:t>
      </w:r>
    </w:p>
    <w:p w:rsidR="003E3957" w:rsidRDefault="003E3957" w:rsidP="00785C12">
      <w:pPr>
        <w:spacing w:after="0" w:line="240" w:lineRule="auto"/>
      </w:pPr>
    </w:p>
    <w:p w:rsidR="00785C12" w:rsidRDefault="00785C12" w:rsidP="00785C12">
      <w:pPr>
        <w:spacing w:after="0" w:line="240" w:lineRule="auto"/>
        <w:rPr>
          <w:b/>
          <w:i/>
        </w:rPr>
      </w:pPr>
      <w:r>
        <w:rPr>
          <w:b/>
          <w:i/>
        </w:rPr>
        <w:t>Needs to get the work started:</w:t>
      </w:r>
    </w:p>
    <w:p w:rsidR="00785C12" w:rsidRDefault="00785C12" w:rsidP="00785C12">
      <w:pPr>
        <w:pStyle w:val="ListParagraph"/>
        <w:numPr>
          <w:ilvl w:val="0"/>
          <w:numId w:val="4"/>
        </w:numPr>
        <w:spacing w:after="0" w:line="240" w:lineRule="auto"/>
      </w:pPr>
      <w:r>
        <w:t>Results of the member survey</w:t>
      </w:r>
    </w:p>
    <w:p w:rsidR="00785C12" w:rsidRDefault="00785C12" w:rsidP="00785C12">
      <w:pPr>
        <w:pStyle w:val="ListParagraph"/>
        <w:numPr>
          <w:ilvl w:val="0"/>
          <w:numId w:val="4"/>
        </w:numPr>
        <w:spacing w:after="0" w:line="240" w:lineRule="auto"/>
      </w:pPr>
      <w:r>
        <w:t xml:space="preserve">Ways to communicate </w:t>
      </w:r>
      <w:r>
        <w:t>(how, when, what) with other subcommittees, main task force, and members</w:t>
      </w:r>
    </w:p>
    <w:p w:rsidR="00785C12" w:rsidRDefault="00785C12" w:rsidP="00785C12">
      <w:pPr>
        <w:pStyle w:val="ListParagraph"/>
        <w:numPr>
          <w:ilvl w:val="0"/>
          <w:numId w:val="4"/>
        </w:numPr>
        <w:spacing w:after="0" w:line="240" w:lineRule="auto"/>
      </w:pPr>
      <w:r>
        <w:t>Need to have a better since of the timeline of the project</w:t>
      </w:r>
    </w:p>
    <w:p w:rsidR="00785C12" w:rsidRPr="00785C12" w:rsidRDefault="00785C12" w:rsidP="00785C12">
      <w:pPr>
        <w:pStyle w:val="ListParagraph"/>
        <w:numPr>
          <w:ilvl w:val="0"/>
          <w:numId w:val="4"/>
        </w:numPr>
        <w:spacing w:after="0" w:line="240" w:lineRule="auto"/>
      </w:pPr>
    </w:p>
    <w:p w:rsidR="00785C12" w:rsidRDefault="00785C12" w:rsidP="00785C12">
      <w:pPr>
        <w:spacing w:after="0" w:line="240" w:lineRule="auto"/>
        <w:rPr>
          <w:b/>
          <w:i/>
        </w:rPr>
      </w:pPr>
    </w:p>
    <w:p w:rsidR="003E3957" w:rsidRPr="003E3957" w:rsidRDefault="003E3957" w:rsidP="00785C12">
      <w:pPr>
        <w:spacing w:after="0" w:line="240" w:lineRule="auto"/>
        <w:rPr>
          <w:b/>
          <w:i/>
        </w:rPr>
      </w:pPr>
      <w:r w:rsidRPr="003E3957">
        <w:rPr>
          <w:b/>
          <w:i/>
        </w:rPr>
        <w:t>Research Agenda:</w:t>
      </w:r>
    </w:p>
    <w:p w:rsidR="003E3957" w:rsidRDefault="003E3957" w:rsidP="00785C12">
      <w:pPr>
        <w:spacing w:after="0" w:line="240" w:lineRule="auto"/>
      </w:pPr>
      <w:r>
        <w:t xml:space="preserve"> </w:t>
      </w:r>
    </w:p>
    <w:p w:rsidR="003E3957" w:rsidRDefault="003E3957" w:rsidP="00785C12">
      <w:pPr>
        <w:spacing w:after="0" w:line="240" w:lineRule="auto"/>
      </w:pPr>
      <w:r>
        <w:t>With regards to holding an online conference:</w:t>
      </w:r>
    </w:p>
    <w:p w:rsidR="003E3957" w:rsidRDefault="003E3957" w:rsidP="00785C12">
      <w:pPr>
        <w:pStyle w:val="ListParagraph"/>
        <w:numPr>
          <w:ilvl w:val="0"/>
          <w:numId w:val="1"/>
        </w:numPr>
        <w:spacing w:after="0" w:line="240" w:lineRule="auto"/>
      </w:pPr>
      <w:r>
        <w:t xml:space="preserve">Explore online conference models: Library 2.0, MAC, </w:t>
      </w:r>
      <w:r>
        <w:t>etc.</w:t>
      </w:r>
    </w:p>
    <w:p w:rsidR="003E3957" w:rsidRDefault="003E3957" w:rsidP="00785C12">
      <w:pPr>
        <w:pStyle w:val="ListParagraph"/>
        <w:numPr>
          <w:ilvl w:val="0"/>
          <w:numId w:val="1"/>
        </w:numPr>
        <w:spacing w:after="0" w:line="240" w:lineRule="auto"/>
      </w:pPr>
      <w:r>
        <w:t xml:space="preserve">Examples of online models:  MAC, Library 2.0, C2C, </w:t>
      </w:r>
      <w:r>
        <w:t>etc.</w:t>
      </w:r>
    </w:p>
    <w:p w:rsidR="003E3957" w:rsidRDefault="003E3957" w:rsidP="00785C12">
      <w:pPr>
        <w:pStyle w:val="ListParagraph"/>
        <w:numPr>
          <w:ilvl w:val="0"/>
          <w:numId w:val="1"/>
        </w:numPr>
        <w:spacing w:after="0" w:line="240" w:lineRule="auto"/>
      </w:pPr>
      <w:r>
        <w:t>Explore collaboration with regionals for hosting</w:t>
      </w:r>
    </w:p>
    <w:p w:rsidR="00785C12" w:rsidRDefault="00785C12" w:rsidP="00785C12">
      <w:pPr>
        <w:spacing w:after="0" w:line="240" w:lineRule="auto"/>
      </w:pPr>
    </w:p>
    <w:p w:rsidR="003E3957" w:rsidRDefault="00785C12" w:rsidP="00785C12">
      <w:pPr>
        <w:spacing w:after="0" w:line="240" w:lineRule="auto"/>
      </w:pPr>
      <w:r>
        <w:t>Things to decide about m</w:t>
      </w:r>
      <w:r w:rsidR="003E3957">
        <w:t>anaging meeting content online:</w:t>
      </w:r>
    </w:p>
    <w:p w:rsidR="00785C12" w:rsidRDefault="00785C12" w:rsidP="00785C12">
      <w:pPr>
        <w:pStyle w:val="ListParagraph"/>
        <w:numPr>
          <w:ilvl w:val="0"/>
          <w:numId w:val="2"/>
        </w:numPr>
        <w:spacing w:after="0" w:line="240" w:lineRule="auto"/>
      </w:pPr>
      <w:r>
        <w:t>Persistence of meeting content:  1 year (e.g. MAC), "forever"? Where? (See "Format" below.)</w:t>
      </w:r>
    </w:p>
    <w:p w:rsidR="003E3957" w:rsidRDefault="003E3957" w:rsidP="00785C12">
      <w:pPr>
        <w:pStyle w:val="ListParagraph"/>
        <w:numPr>
          <w:ilvl w:val="0"/>
          <w:numId w:val="2"/>
        </w:numPr>
        <w:spacing w:after="0" w:line="240" w:lineRule="auto"/>
      </w:pPr>
      <w:r>
        <w:t>Mandatory? Voluntary? Scope (all presenters?)</w:t>
      </w:r>
    </w:p>
    <w:p w:rsidR="003E3957" w:rsidRDefault="003E3957" w:rsidP="00785C12">
      <w:pPr>
        <w:pStyle w:val="ListParagraph"/>
        <w:numPr>
          <w:ilvl w:val="0"/>
          <w:numId w:val="2"/>
        </w:numPr>
        <w:spacing w:after="0" w:line="240" w:lineRule="auto"/>
      </w:pPr>
      <w:r>
        <w:t xml:space="preserve">Format:  </w:t>
      </w:r>
      <w:r w:rsidR="00754012">
        <w:t>Standardized or</w:t>
      </w:r>
      <w:r>
        <w:t xml:space="preserve"> diverse?  Internal hosting </w:t>
      </w:r>
      <w:r w:rsidR="00E01049">
        <w:t>only</w:t>
      </w:r>
      <w:r>
        <w:t xml:space="preserve"> or some external? (Link out to various platforms: SlideShare, blogs, etc.)</w:t>
      </w:r>
    </w:p>
    <w:p w:rsidR="003E3957" w:rsidRDefault="003E3957" w:rsidP="00785C12">
      <w:pPr>
        <w:pStyle w:val="ListParagraph"/>
        <w:numPr>
          <w:ilvl w:val="0"/>
          <w:numId w:val="2"/>
        </w:numPr>
        <w:spacing w:after="0" w:line="240" w:lineRule="auto"/>
      </w:pPr>
      <w:r>
        <w:t>Timeline and procedures for posting content.</w:t>
      </w:r>
    </w:p>
    <w:p w:rsidR="003E3957" w:rsidRDefault="003E3957" w:rsidP="00785C12">
      <w:pPr>
        <w:pStyle w:val="ListParagraph"/>
        <w:numPr>
          <w:ilvl w:val="0"/>
          <w:numId w:val="2"/>
        </w:numPr>
        <w:spacing w:after="0" w:line="240" w:lineRule="auto"/>
      </w:pPr>
      <w:r>
        <w:t>Management: Who is in charge? Who coordinates this and communicates with participants? How much agency do participants have?</w:t>
      </w:r>
    </w:p>
    <w:p w:rsidR="003E3957" w:rsidRDefault="003E3957" w:rsidP="00785C12">
      <w:pPr>
        <w:pStyle w:val="ListParagraph"/>
        <w:numPr>
          <w:ilvl w:val="0"/>
          <w:numId w:val="2"/>
        </w:numPr>
        <w:spacing w:after="0" w:line="240" w:lineRule="auto"/>
      </w:pPr>
      <w:r>
        <w:t>Feedback:  before, during, and after implementation.  (See also, Questionnaire...)</w:t>
      </w:r>
    </w:p>
    <w:p w:rsidR="003E3957" w:rsidRDefault="003E3957" w:rsidP="00785C12">
      <w:pPr>
        <w:pStyle w:val="ListParagraph"/>
        <w:numPr>
          <w:ilvl w:val="0"/>
          <w:numId w:val="2"/>
        </w:numPr>
        <w:spacing w:after="0" w:line="240" w:lineRule="auto"/>
      </w:pPr>
      <w:r>
        <w:lastRenderedPageBreak/>
        <w:t>Previous meetings: How far back? What do we collect? Where? How long do we host? (See other questions related to that elsewhere.)</w:t>
      </w:r>
    </w:p>
    <w:p w:rsidR="003E3957" w:rsidRDefault="003E3957" w:rsidP="00785C12">
      <w:pPr>
        <w:pStyle w:val="ListParagraph"/>
        <w:numPr>
          <w:ilvl w:val="0"/>
          <w:numId w:val="2"/>
        </w:numPr>
        <w:spacing w:after="0" w:line="240" w:lineRule="auto"/>
      </w:pPr>
      <w:r>
        <w:t>Audio and video content:  Continue with for-profit contractors?  Other/additional vendors? Explore volunteer contributions? Combination? What formats? Etc.</w:t>
      </w:r>
    </w:p>
    <w:p w:rsidR="003E3957" w:rsidRDefault="003E3957" w:rsidP="00785C12">
      <w:pPr>
        <w:pStyle w:val="ListParagraph"/>
        <w:numPr>
          <w:ilvl w:val="0"/>
          <w:numId w:val="2"/>
        </w:numPr>
        <w:spacing w:after="0" w:line="240" w:lineRule="auto"/>
      </w:pPr>
      <w:r>
        <w:t>Examples:</w:t>
      </w:r>
    </w:p>
    <w:p w:rsidR="003E3957" w:rsidRPr="003E3957" w:rsidRDefault="003E3957" w:rsidP="00785C12">
      <w:pPr>
        <w:pStyle w:val="ListParagraph"/>
        <w:numPr>
          <w:ilvl w:val="1"/>
          <w:numId w:val="2"/>
        </w:numPr>
        <w:spacing w:after="0" w:line="240" w:lineRule="auto"/>
      </w:pPr>
      <w:r>
        <w:t>Podcasts:  American Studies Association: released some annual meeting plenaries/talks as podcasts: http://itunes.apple.com/itunes-u/american-studies-association/id477167377 [EL/rab]</w:t>
      </w:r>
    </w:p>
    <w:p w:rsidR="003E3957" w:rsidRDefault="003E3957" w:rsidP="00785C12">
      <w:pPr>
        <w:spacing w:after="0" w:line="240" w:lineRule="auto"/>
      </w:pPr>
    </w:p>
    <w:p w:rsidR="00785C12" w:rsidRDefault="00785C12" w:rsidP="00785C12">
      <w:pPr>
        <w:spacing w:after="0" w:line="240" w:lineRule="auto"/>
      </w:pPr>
      <w:r>
        <w:t xml:space="preserve">Other related issues: </w:t>
      </w:r>
    </w:p>
    <w:p w:rsidR="00785C12" w:rsidRDefault="00785C12" w:rsidP="00785C12">
      <w:pPr>
        <w:pStyle w:val="ListParagraph"/>
        <w:numPr>
          <w:ilvl w:val="0"/>
          <w:numId w:val="3"/>
        </w:numPr>
        <w:spacing w:after="0" w:line="240" w:lineRule="auto"/>
      </w:pPr>
      <w:r>
        <w:t>Overlapping with Meeting Content subcommittee:  How might new session formats (e.g. lightning talks, unconferences) affect online access?</w:t>
      </w:r>
    </w:p>
    <w:p w:rsidR="00785C12" w:rsidRDefault="00785C12" w:rsidP="00785C12">
      <w:pPr>
        <w:pStyle w:val="ListParagraph"/>
        <w:numPr>
          <w:ilvl w:val="0"/>
          <w:numId w:val="3"/>
        </w:numPr>
        <w:spacing w:after="0" w:line="240" w:lineRule="auto"/>
      </w:pPr>
      <w:r>
        <w:t>Online access (and connection access) during conferences. Is this important? (Twitter, etc.)  Also overlaps with Meeting Content and conference organizing/bargaining with venue provider.</w:t>
      </w:r>
    </w:p>
    <w:p w:rsidR="00785C12" w:rsidRDefault="00785C12" w:rsidP="00785C12">
      <w:pPr>
        <w:pStyle w:val="ListParagraph"/>
        <w:numPr>
          <w:ilvl w:val="1"/>
          <w:numId w:val="3"/>
        </w:numPr>
        <w:spacing w:after="0" w:line="240" w:lineRule="auto"/>
      </w:pPr>
      <w:r>
        <w:t xml:space="preserve">Example of above (conference wireless access): MCN (Museum Computer Network). </w:t>
      </w:r>
    </w:p>
    <w:p w:rsidR="00785C12" w:rsidRDefault="00785C12" w:rsidP="00785C12">
      <w:pPr>
        <w:pStyle w:val="ListParagraph"/>
        <w:numPr>
          <w:ilvl w:val="0"/>
          <w:numId w:val="3"/>
        </w:numPr>
        <w:spacing w:after="0" w:line="240" w:lineRule="auto"/>
      </w:pPr>
      <w:r>
        <w:t>What c</w:t>
      </w:r>
      <w:r>
        <w:t>onstraints</w:t>
      </w:r>
      <w:r>
        <w:t xml:space="preserve"> do we have</w:t>
      </w:r>
      <w:r>
        <w:t>:  financial, logistical</w:t>
      </w:r>
    </w:p>
    <w:p w:rsidR="00785C12" w:rsidRDefault="00785C12" w:rsidP="00785C12">
      <w:pPr>
        <w:pStyle w:val="ListParagraph"/>
        <w:numPr>
          <w:ilvl w:val="0"/>
          <w:numId w:val="3"/>
        </w:numPr>
        <w:spacing w:after="0" w:line="240" w:lineRule="auto"/>
      </w:pPr>
      <w:r>
        <w:t>Other SAA constraints or parameters of which we should be aware (even if it to offer constructive criticism or pushback)?</w:t>
      </w:r>
    </w:p>
    <w:p w:rsidR="00785C12" w:rsidRDefault="00785C12" w:rsidP="00785C12">
      <w:pPr>
        <w:spacing w:after="0" w:line="240" w:lineRule="auto"/>
        <w:ind w:left="360"/>
      </w:pPr>
      <w:r w:rsidRPr="00785C12">
        <w:t>Overarching Task Force Charges/Issues/Concerns/Goals</w:t>
      </w:r>
      <w:bookmarkStart w:id="0" w:name="_GoBack"/>
      <w:bookmarkEnd w:id="0"/>
    </w:p>
    <w:p w:rsidR="00785C12" w:rsidRDefault="00785C12" w:rsidP="00785C12">
      <w:pPr>
        <w:pStyle w:val="ListParagraph"/>
        <w:numPr>
          <w:ilvl w:val="0"/>
          <w:numId w:val="3"/>
        </w:numPr>
        <w:spacing w:after="0" w:line="240" w:lineRule="auto"/>
      </w:pPr>
      <w:r w:rsidRPr="00785C12">
        <w:t>Transparency &amp; trust: e.g. auto-opt-in to Vendor spam for SAA 2011. Especially a concern if third-party vendors/contractors are involved.</w:t>
      </w:r>
    </w:p>
    <w:p w:rsidR="00785C12" w:rsidRDefault="00785C12" w:rsidP="00785C12">
      <w:pPr>
        <w:pStyle w:val="ListParagraph"/>
        <w:numPr>
          <w:ilvl w:val="0"/>
          <w:numId w:val="3"/>
        </w:numPr>
        <w:spacing w:after="0" w:line="240" w:lineRule="auto"/>
      </w:pPr>
      <w:r>
        <w:t>Possibilities for meeting in smaller cities and achieving more diversity in conference sites;</w:t>
      </w:r>
    </w:p>
    <w:p w:rsidR="00785C12" w:rsidRDefault="00785C12" w:rsidP="00785C12">
      <w:pPr>
        <w:pStyle w:val="ListParagraph"/>
        <w:numPr>
          <w:ilvl w:val="0"/>
          <w:numId w:val="3"/>
        </w:numPr>
        <w:spacing w:after="0" w:line="240" w:lineRule="auto"/>
      </w:pPr>
      <w:r>
        <w:t>Rising cost of the meeting, both for members and to SAA;</w:t>
      </w:r>
    </w:p>
    <w:p w:rsidR="00785C12" w:rsidRDefault="00785C12" w:rsidP="00785C12">
      <w:pPr>
        <w:pStyle w:val="ListParagraph"/>
        <w:numPr>
          <w:ilvl w:val="0"/>
          <w:numId w:val="3"/>
        </w:numPr>
        <w:spacing w:after="0" w:line="240" w:lineRule="auto"/>
      </w:pPr>
      <w:r>
        <w:t>The extent of SAA’s dependence on the annual meeting for budget revenue;</w:t>
      </w:r>
    </w:p>
    <w:p w:rsidR="00785C12" w:rsidRDefault="00785C12" w:rsidP="00785C12">
      <w:pPr>
        <w:spacing w:after="0" w:line="240" w:lineRule="auto"/>
      </w:pPr>
    </w:p>
    <w:p w:rsidR="00785C12" w:rsidRDefault="00785C12" w:rsidP="00785C12">
      <w:pPr>
        <w:spacing w:after="0" w:line="240" w:lineRule="auto"/>
      </w:pPr>
    </w:p>
    <w:p w:rsidR="00785C12" w:rsidRDefault="00785C12" w:rsidP="00785C12"/>
    <w:sectPr w:rsidR="0078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415B"/>
    <w:multiLevelType w:val="hybridMultilevel"/>
    <w:tmpl w:val="05804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0186A"/>
    <w:multiLevelType w:val="hybridMultilevel"/>
    <w:tmpl w:val="B914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15830"/>
    <w:multiLevelType w:val="hybridMultilevel"/>
    <w:tmpl w:val="F1C6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175D9"/>
    <w:multiLevelType w:val="hybridMultilevel"/>
    <w:tmpl w:val="B034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57"/>
    <w:rsid w:val="003E3957"/>
    <w:rsid w:val="006F3E33"/>
    <w:rsid w:val="00754012"/>
    <w:rsid w:val="00785C12"/>
    <w:rsid w:val="00AF51CA"/>
    <w:rsid w:val="00E01049"/>
    <w:rsid w:val="00EA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9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8200">
      <w:bodyDiv w:val="1"/>
      <w:marLeft w:val="0"/>
      <w:marRight w:val="0"/>
      <w:marTop w:val="0"/>
      <w:marBottom w:val="0"/>
      <w:divBdr>
        <w:top w:val="none" w:sz="0" w:space="0" w:color="auto"/>
        <w:left w:val="none" w:sz="0" w:space="0" w:color="auto"/>
        <w:bottom w:val="none" w:sz="0" w:space="0" w:color="auto"/>
        <w:right w:val="none" w:sz="0" w:space="0" w:color="auto"/>
      </w:divBdr>
    </w:div>
    <w:div w:id="898907963">
      <w:bodyDiv w:val="1"/>
      <w:marLeft w:val="0"/>
      <w:marRight w:val="0"/>
      <w:marTop w:val="0"/>
      <w:marBottom w:val="0"/>
      <w:divBdr>
        <w:top w:val="none" w:sz="0" w:space="0" w:color="auto"/>
        <w:left w:val="none" w:sz="0" w:space="0" w:color="auto"/>
        <w:bottom w:val="none" w:sz="0" w:space="0" w:color="auto"/>
        <w:right w:val="none" w:sz="0" w:space="0" w:color="auto"/>
      </w:divBdr>
    </w:div>
    <w:div w:id="935481670">
      <w:bodyDiv w:val="1"/>
      <w:marLeft w:val="0"/>
      <w:marRight w:val="0"/>
      <w:marTop w:val="0"/>
      <w:marBottom w:val="0"/>
      <w:divBdr>
        <w:top w:val="none" w:sz="0" w:space="0" w:color="auto"/>
        <w:left w:val="none" w:sz="0" w:space="0" w:color="auto"/>
        <w:bottom w:val="none" w:sz="0" w:space="0" w:color="auto"/>
        <w:right w:val="none" w:sz="0" w:space="0" w:color="auto"/>
      </w:divBdr>
    </w:div>
    <w:div w:id="20300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Carter</dc:creator>
  <cp:keywords/>
  <dc:description/>
  <cp:lastModifiedBy>Lisa Carter</cp:lastModifiedBy>
  <cp:revision>4</cp:revision>
  <dcterms:created xsi:type="dcterms:W3CDTF">2012-02-14T17:45:00Z</dcterms:created>
  <dcterms:modified xsi:type="dcterms:W3CDTF">2012-02-14T21:08:00Z</dcterms:modified>
</cp:coreProperties>
</file>